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865" w:rsidRPr="007A0865" w:rsidRDefault="007A0865" w:rsidP="007A0865">
      <w:pPr>
        <w:spacing w:before="182" w:after="182" w:line="547" w:lineRule="atLeast"/>
        <w:jc w:val="center"/>
        <w:outlineLvl w:val="0"/>
        <w:rPr>
          <w:rFonts w:ascii="Microsoft Yahei" w:hAnsi="Microsoft Yahei" w:cs="宋体"/>
          <w:color w:val="03005C"/>
          <w:kern w:val="36"/>
          <w:sz w:val="40"/>
          <w:szCs w:val="40"/>
        </w:rPr>
      </w:pPr>
      <w:r w:rsidRPr="007A0865">
        <w:rPr>
          <w:rFonts w:ascii="Microsoft Yahei" w:hAnsi="Microsoft Yahei" w:cs="宋体"/>
          <w:color w:val="03005C"/>
          <w:kern w:val="36"/>
          <w:sz w:val="40"/>
          <w:szCs w:val="40"/>
        </w:rPr>
        <w:t>钢铁工业常用的余热回收技术</w:t>
      </w:r>
    </w:p>
    <w:p w:rsidR="009D18D8" w:rsidRDefault="007A0865" w:rsidP="007A0865">
      <w:pPr>
        <w:rPr>
          <w:rFonts w:ascii="Arial" w:hAnsi="Arial" w:cs="Arial" w:hint="eastAsia"/>
          <w:color w:val="666666"/>
          <w:sz w:val="22"/>
          <w:szCs w:val="22"/>
          <w:shd w:val="clear" w:color="auto" w:fill="F0F8FF"/>
        </w:rPr>
      </w:pPr>
      <w:r>
        <w:rPr>
          <w:rFonts w:ascii="Arial" w:hAnsi="Arial" w:cs="Arial"/>
          <w:color w:val="666666"/>
          <w:sz w:val="22"/>
          <w:szCs w:val="22"/>
          <w:shd w:val="clear" w:color="auto" w:fill="F0F8FF"/>
        </w:rPr>
        <w:t>来源</w:t>
      </w:r>
      <w:r>
        <w:rPr>
          <w:rFonts w:ascii="Arial" w:hAnsi="Arial" w:cs="Arial"/>
          <w:color w:val="666666"/>
          <w:sz w:val="22"/>
          <w:szCs w:val="22"/>
          <w:shd w:val="clear" w:color="auto" w:fill="F0F8FF"/>
        </w:rPr>
        <w:t>:</w:t>
      </w:r>
      <w:r>
        <w:rPr>
          <w:rFonts w:ascii="Arial" w:hAnsi="Arial" w:cs="Arial"/>
          <w:color w:val="666666"/>
          <w:sz w:val="22"/>
          <w:szCs w:val="22"/>
          <w:shd w:val="clear" w:color="auto" w:fill="F0F8FF"/>
        </w:rPr>
        <w:t>烟气余热利用</w:t>
      </w:r>
    </w:p>
    <w:p w:rsidR="007A0865" w:rsidRDefault="007A0865" w:rsidP="007A0865">
      <w:pPr>
        <w:pStyle w:val="a3"/>
        <w:spacing w:before="0" w:beforeAutospacing="0" w:after="0" w:afterAutospacing="0" w:line="443" w:lineRule="atLeast"/>
        <w:ind w:firstLine="480"/>
        <w:rPr>
          <w:rFonts w:ascii="Arial" w:hAnsi="Arial" w:cs="Arial"/>
          <w:color w:val="000000"/>
          <w:sz w:val="26"/>
          <w:szCs w:val="26"/>
        </w:rPr>
      </w:pPr>
      <w:r>
        <w:rPr>
          <w:rFonts w:ascii="Arial" w:hAnsi="Arial" w:cs="Arial"/>
          <w:color w:val="000000"/>
          <w:sz w:val="26"/>
          <w:szCs w:val="26"/>
        </w:rPr>
        <w:t>在工业化加快的如今，</w:t>
      </w:r>
      <w:r w:rsidRPr="007A0865">
        <w:rPr>
          <w:rFonts w:ascii="Arial" w:hAnsi="Arial" w:cs="Arial"/>
          <w:color w:val="000000"/>
          <w:sz w:val="26"/>
          <w:szCs w:val="26"/>
        </w:rPr>
        <w:t>钢铁工业</w:t>
      </w:r>
      <w:r>
        <w:rPr>
          <w:rFonts w:ascii="Arial" w:hAnsi="Arial" w:cs="Arial"/>
          <w:color w:val="000000"/>
          <w:sz w:val="26"/>
          <w:szCs w:val="26"/>
        </w:rPr>
        <w:t>迅猛发展，不断排放的工业废气、废水、废渣得不到有效处置与利用，致使环境污染进一步恶化。作为污染物排放大户，钢铁企业担负着重大的社会责任，打造绿色、节能、环保的钢铁行业刻不容缓。</w:t>
      </w:r>
    </w:p>
    <w:p w:rsidR="007A0865" w:rsidRDefault="007A0865" w:rsidP="007A0865">
      <w:pPr>
        <w:pStyle w:val="a3"/>
        <w:spacing w:before="0" w:beforeAutospacing="0" w:after="0" w:afterAutospacing="0" w:line="443" w:lineRule="atLeast"/>
        <w:ind w:firstLine="480"/>
        <w:rPr>
          <w:rFonts w:ascii="Arial" w:hAnsi="Arial" w:cs="Arial"/>
          <w:color w:val="000000"/>
          <w:sz w:val="26"/>
          <w:szCs w:val="26"/>
        </w:rPr>
      </w:pPr>
      <w:r>
        <w:rPr>
          <w:rFonts w:ascii="Arial" w:hAnsi="Arial" w:cs="Arial"/>
          <w:color w:val="000000"/>
          <w:sz w:val="26"/>
          <w:szCs w:val="26"/>
        </w:rPr>
        <w:t>近年来，围绕钢铁工业</w:t>
      </w:r>
      <w:r w:rsidRPr="007A0865">
        <w:rPr>
          <w:rFonts w:ascii="Arial" w:hAnsi="Arial" w:cs="Arial"/>
          <w:color w:val="000000"/>
          <w:sz w:val="26"/>
          <w:szCs w:val="26"/>
        </w:rPr>
        <w:t>余热回收</w:t>
      </w:r>
      <w:r>
        <w:rPr>
          <w:rFonts w:ascii="Arial" w:hAnsi="Arial" w:cs="Arial"/>
          <w:color w:val="000000"/>
          <w:sz w:val="26"/>
          <w:szCs w:val="26"/>
        </w:rPr>
        <w:t>进行的研究甚多，本文以钢铁工业余热资源价值、钢铁工业余热回收设备及系统集成技术进行综述。</w:t>
      </w:r>
    </w:p>
    <w:p w:rsidR="007A0865" w:rsidRDefault="007A0865" w:rsidP="007A0865">
      <w:pPr>
        <w:pStyle w:val="a3"/>
        <w:spacing w:before="0" w:beforeAutospacing="0" w:after="443" w:afterAutospacing="0" w:line="443" w:lineRule="atLeast"/>
        <w:ind w:firstLine="480"/>
        <w:rPr>
          <w:rFonts w:ascii="Arial" w:hAnsi="Arial" w:cs="Arial"/>
          <w:color w:val="000000"/>
          <w:sz w:val="26"/>
          <w:szCs w:val="26"/>
        </w:rPr>
      </w:pPr>
      <w:r>
        <w:rPr>
          <w:rFonts w:ascii="Arial" w:hAnsi="Arial" w:cs="Arial"/>
          <w:color w:val="000000"/>
          <w:sz w:val="26"/>
          <w:szCs w:val="26"/>
        </w:rPr>
        <w:t xml:space="preserve">1 </w:t>
      </w:r>
      <w:r>
        <w:rPr>
          <w:rFonts w:ascii="Arial" w:hAnsi="Arial" w:cs="Arial"/>
          <w:color w:val="000000"/>
          <w:sz w:val="26"/>
          <w:szCs w:val="26"/>
        </w:rPr>
        <w:t>余热资源价值</w:t>
      </w:r>
    </w:p>
    <w:p w:rsidR="007A0865" w:rsidRDefault="007A0865" w:rsidP="007A0865">
      <w:pPr>
        <w:pStyle w:val="a3"/>
        <w:spacing w:before="0" w:beforeAutospacing="0" w:after="0" w:afterAutospacing="0" w:line="443" w:lineRule="atLeast"/>
        <w:ind w:firstLine="480"/>
        <w:rPr>
          <w:rFonts w:ascii="Arial" w:hAnsi="Arial" w:cs="Arial"/>
          <w:color w:val="000000"/>
          <w:sz w:val="26"/>
          <w:szCs w:val="26"/>
        </w:rPr>
      </w:pPr>
      <w:r>
        <w:rPr>
          <w:rFonts w:ascii="Arial" w:hAnsi="Arial" w:cs="Arial"/>
          <w:color w:val="000000"/>
          <w:sz w:val="26"/>
          <w:szCs w:val="26"/>
        </w:rPr>
        <w:t>经调查，我国钢铁工业能源消耗占全国工业总能耗的</w:t>
      </w:r>
      <w:r>
        <w:rPr>
          <w:rFonts w:ascii="Arial" w:hAnsi="Arial" w:cs="Arial"/>
          <w:color w:val="000000"/>
          <w:sz w:val="26"/>
          <w:szCs w:val="26"/>
        </w:rPr>
        <w:t xml:space="preserve"> 15% </w:t>
      </w:r>
      <w:r>
        <w:rPr>
          <w:rFonts w:ascii="Arial" w:hAnsi="Arial" w:cs="Arial"/>
          <w:color w:val="000000"/>
          <w:sz w:val="26"/>
          <w:szCs w:val="26"/>
        </w:rPr>
        <w:t>左右，而能源利用率仅为</w:t>
      </w:r>
      <w:r>
        <w:rPr>
          <w:rFonts w:ascii="Arial" w:hAnsi="Arial" w:cs="Arial"/>
          <w:color w:val="000000"/>
          <w:sz w:val="26"/>
          <w:szCs w:val="26"/>
        </w:rPr>
        <w:t xml:space="preserve">30% </w:t>
      </w:r>
      <w:r>
        <w:rPr>
          <w:rFonts w:ascii="Arial" w:hAnsi="Arial" w:cs="Arial"/>
          <w:color w:val="000000"/>
          <w:sz w:val="26"/>
          <w:szCs w:val="26"/>
        </w:rPr>
        <w:t>～</w:t>
      </w:r>
      <w:r>
        <w:rPr>
          <w:rFonts w:ascii="Arial" w:hAnsi="Arial" w:cs="Arial"/>
          <w:color w:val="000000"/>
          <w:sz w:val="26"/>
          <w:szCs w:val="26"/>
        </w:rPr>
        <w:t xml:space="preserve"> 50%</w:t>
      </w:r>
      <w:r>
        <w:rPr>
          <w:rFonts w:ascii="Arial" w:hAnsi="Arial" w:cs="Arial"/>
          <w:color w:val="000000"/>
          <w:sz w:val="26"/>
          <w:szCs w:val="26"/>
        </w:rPr>
        <w:t>。由于钢铁工业余热温度范围较大，按温度品位可分为</w:t>
      </w:r>
      <w:r>
        <w:rPr>
          <w:rFonts w:ascii="Arial" w:hAnsi="Arial" w:cs="Arial"/>
          <w:color w:val="000000"/>
          <w:sz w:val="26"/>
          <w:szCs w:val="26"/>
        </w:rPr>
        <w:t>: </w:t>
      </w:r>
      <w:r w:rsidRPr="007A0865">
        <w:rPr>
          <w:rFonts w:ascii="Arial" w:hAnsi="Arial" w:cs="Arial"/>
          <w:color w:val="000000"/>
          <w:sz w:val="26"/>
          <w:szCs w:val="26"/>
        </w:rPr>
        <w:t>高温余热</w:t>
      </w:r>
      <w:r>
        <w:rPr>
          <w:rFonts w:ascii="Arial" w:hAnsi="Arial" w:cs="Arial"/>
          <w:color w:val="000000"/>
          <w:sz w:val="26"/>
          <w:szCs w:val="26"/>
        </w:rPr>
        <w:t>、中温余热、低温余热。其中，高、中、低温余热回收率分别为</w:t>
      </w:r>
      <w:r>
        <w:rPr>
          <w:rFonts w:ascii="Arial" w:hAnsi="Arial" w:cs="Arial"/>
          <w:color w:val="000000"/>
          <w:sz w:val="26"/>
          <w:szCs w:val="26"/>
        </w:rPr>
        <w:t>44.1%</w:t>
      </w:r>
      <w:r>
        <w:rPr>
          <w:rFonts w:ascii="Arial" w:hAnsi="Arial" w:cs="Arial"/>
          <w:color w:val="000000"/>
          <w:sz w:val="26"/>
          <w:szCs w:val="26"/>
        </w:rPr>
        <w:t>、</w:t>
      </w:r>
      <w:r>
        <w:rPr>
          <w:rFonts w:ascii="Arial" w:hAnsi="Arial" w:cs="Arial"/>
          <w:color w:val="000000"/>
          <w:sz w:val="26"/>
          <w:szCs w:val="26"/>
        </w:rPr>
        <w:t>30.2%</w:t>
      </w:r>
      <w:r>
        <w:rPr>
          <w:rFonts w:ascii="Arial" w:hAnsi="Arial" w:cs="Arial"/>
          <w:color w:val="000000"/>
          <w:sz w:val="26"/>
          <w:szCs w:val="26"/>
        </w:rPr>
        <w:t>、</w:t>
      </w:r>
      <w:r>
        <w:rPr>
          <w:rFonts w:ascii="Arial" w:hAnsi="Arial" w:cs="Arial"/>
          <w:color w:val="000000"/>
          <w:sz w:val="26"/>
          <w:szCs w:val="26"/>
        </w:rPr>
        <w:t>1%</w:t>
      </w:r>
      <w:r>
        <w:rPr>
          <w:rFonts w:ascii="Arial" w:hAnsi="Arial" w:cs="Arial"/>
          <w:color w:val="000000"/>
          <w:sz w:val="26"/>
          <w:szCs w:val="26"/>
        </w:rPr>
        <w:t>。回收的钢铁工业余热可用于热电厂发电、供暖或供冷、加热热水锅炉回水或补水等，为钢铁企业带来可观的经济效益。</w:t>
      </w:r>
    </w:p>
    <w:p w:rsidR="007A0865" w:rsidRDefault="007A0865" w:rsidP="007A0865">
      <w:pPr>
        <w:pStyle w:val="a3"/>
        <w:spacing w:before="0" w:beforeAutospacing="0" w:after="443" w:afterAutospacing="0" w:line="443" w:lineRule="atLeast"/>
        <w:ind w:firstLine="480"/>
        <w:rPr>
          <w:rFonts w:ascii="Arial" w:hAnsi="Arial" w:cs="Arial"/>
          <w:color w:val="000000"/>
          <w:sz w:val="26"/>
          <w:szCs w:val="26"/>
        </w:rPr>
      </w:pPr>
      <w:r>
        <w:rPr>
          <w:rFonts w:ascii="Arial" w:hAnsi="Arial" w:cs="Arial"/>
          <w:noProof/>
          <w:color w:val="000000"/>
          <w:sz w:val="26"/>
          <w:szCs w:val="26"/>
        </w:rPr>
        <w:drawing>
          <wp:inline distT="0" distB="0" distL="0" distR="0">
            <wp:extent cx="5288963" cy="1735015"/>
            <wp:effectExtent l="19050" t="0" r="6937" b="0"/>
            <wp:docPr id="1" name="图片 1" descr="http://img01.mybjx.net/news/UploadFile/202006/6372903312706327658094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01.mybjx.net/news/UploadFile/202006/6372903312706327658094246.jpg"/>
                    <pic:cNvPicPr>
                      <a:picLocks noChangeAspect="1" noChangeArrowheads="1"/>
                    </pic:cNvPicPr>
                  </pic:nvPicPr>
                  <pic:blipFill>
                    <a:blip r:embed="rId4" cstate="print"/>
                    <a:srcRect/>
                    <a:stretch>
                      <a:fillRect/>
                    </a:stretch>
                  </pic:blipFill>
                  <pic:spPr bwMode="auto">
                    <a:xfrm>
                      <a:off x="0" y="0"/>
                      <a:ext cx="5293747" cy="1736584"/>
                    </a:xfrm>
                    <a:prstGeom prst="rect">
                      <a:avLst/>
                    </a:prstGeom>
                    <a:noFill/>
                    <a:ln w="9525">
                      <a:noFill/>
                      <a:miter lim="800000"/>
                      <a:headEnd/>
                      <a:tailEnd/>
                    </a:ln>
                  </pic:spPr>
                </pic:pic>
              </a:graphicData>
            </a:graphic>
          </wp:inline>
        </w:drawing>
      </w:r>
    </w:p>
    <w:p w:rsidR="007A0865" w:rsidRDefault="007A0865" w:rsidP="007A0865">
      <w:pPr>
        <w:pStyle w:val="a3"/>
        <w:spacing w:before="0" w:beforeAutospacing="0" w:after="443" w:afterAutospacing="0" w:line="443" w:lineRule="atLeast"/>
        <w:ind w:firstLine="480"/>
        <w:rPr>
          <w:rFonts w:ascii="Arial" w:hAnsi="Arial" w:cs="Arial"/>
          <w:color w:val="000000"/>
          <w:sz w:val="26"/>
          <w:szCs w:val="26"/>
        </w:rPr>
      </w:pPr>
      <w:r>
        <w:rPr>
          <w:rFonts w:ascii="Arial" w:hAnsi="Arial" w:cs="Arial"/>
          <w:noProof/>
          <w:color w:val="000000"/>
          <w:sz w:val="26"/>
          <w:szCs w:val="26"/>
        </w:rPr>
        <w:lastRenderedPageBreak/>
        <w:drawing>
          <wp:inline distT="0" distB="0" distL="0" distR="0">
            <wp:extent cx="4951828" cy="2579077"/>
            <wp:effectExtent l="19050" t="0" r="1172" b="0"/>
            <wp:docPr id="2" name="图片 2" descr="http://img01.mybjx.net/news/UploadFile/202006/6372903312706626488094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01.mybjx.net/news/UploadFile/202006/6372903312706626488094246.jpg"/>
                    <pic:cNvPicPr>
                      <a:picLocks noChangeAspect="1" noChangeArrowheads="1"/>
                    </pic:cNvPicPr>
                  </pic:nvPicPr>
                  <pic:blipFill>
                    <a:blip r:embed="rId5" cstate="print"/>
                    <a:srcRect/>
                    <a:stretch>
                      <a:fillRect/>
                    </a:stretch>
                  </pic:blipFill>
                  <pic:spPr bwMode="auto">
                    <a:xfrm>
                      <a:off x="0" y="0"/>
                      <a:ext cx="4951828" cy="2579077"/>
                    </a:xfrm>
                    <a:prstGeom prst="rect">
                      <a:avLst/>
                    </a:prstGeom>
                    <a:noFill/>
                    <a:ln w="9525">
                      <a:noFill/>
                      <a:miter lim="800000"/>
                      <a:headEnd/>
                      <a:tailEnd/>
                    </a:ln>
                  </pic:spPr>
                </pic:pic>
              </a:graphicData>
            </a:graphic>
          </wp:inline>
        </w:drawing>
      </w:r>
    </w:p>
    <w:p w:rsidR="007A0865" w:rsidRDefault="007A0865" w:rsidP="007A0865">
      <w:pPr>
        <w:pStyle w:val="a3"/>
        <w:spacing w:before="0" w:beforeAutospacing="0" w:after="443" w:afterAutospacing="0" w:line="443" w:lineRule="atLeast"/>
        <w:ind w:firstLine="480"/>
        <w:rPr>
          <w:rFonts w:ascii="Arial" w:hAnsi="Arial" w:cs="Arial"/>
          <w:color w:val="000000"/>
          <w:sz w:val="26"/>
          <w:szCs w:val="26"/>
        </w:rPr>
      </w:pPr>
      <w:r>
        <w:rPr>
          <w:rFonts w:ascii="Arial" w:hAnsi="Arial" w:cs="Arial"/>
          <w:color w:val="000000"/>
          <w:sz w:val="26"/>
          <w:szCs w:val="26"/>
        </w:rPr>
        <w:t xml:space="preserve">2 </w:t>
      </w:r>
      <w:r>
        <w:rPr>
          <w:rFonts w:ascii="Arial" w:hAnsi="Arial" w:cs="Arial"/>
          <w:color w:val="000000"/>
          <w:sz w:val="26"/>
          <w:szCs w:val="26"/>
        </w:rPr>
        <w:t>余热回收设备</w:t>
      </w:r>
    </w:p>
    <w:p w:rsidR="007A0865" w:rsidRDefault="007A0865" w:rsidP="007A0865">
      <w:pPr>
        <w:pStyle w:val="a3"/>
        <w:spacing w:before="0" w:beforeAutospacing="0" w:after="443" w:afterAutospacing="0" w:line="443" w:lineRule="atLeast"/>
        <w:ind w:firstLine="480"/>
        <w:rPr>
          <w:rFonts w:ascii="Arial" w:hAnsi="Arial" w:cs="Arial"/>
          <w:color w:val="000000"/>
          <w:sz w:val="26"/>
          <w:szCs w:val="26"/>
        </w:rPr>
      </w:pPr>
      <w:r>
        <w:rPr>
          <w:rFonts w:ascii="Arial" w:hAnsi="Arial" w:cs="Arial"/>
          <w:color w:val="000000"/>
          <w:sz w:val="26"/>
          <w:szCs w:val="26"/>
        </w:rPr>
        <w:t>钢铁工业工序繁多，余热存在于各工序生产加工的钢制品、钢渣废料及焦炭中。目前，常用的余热回收设备包括</w:t>
      </w:r>
      <w:r>
        <w:rPr>
          <w:rFonts w:ascii="Arial" w:hAnsi="Arial" w:cs="Arial"/>
          <w:color w:val="000000"/>
          <w:sz w:val="26"/>
          <w:szCs w:val="26"/>
        </w:rPr>
        <w:t xml:space="preserve">: </w:t>
      </w:r>
      <w:r>
        <w:rPr>
          <w:rFonts w:ascii="Arial" w:hAnsi="Arial" w:cs="Arial"/>
          <w:color w:val="000000"/>
          <w:sz w:val="26"/>
          <w:szCs w:val="26"/>
        </w:rPr>
        <w:t>热管换热器、间壁式换热器、直接接触式换热器、复合相变换热器等。</w:t>
      </w:r>
    </w:p>
    <w:p w:rsidR="007A0865" w:rsidRDefault="007A0865" w:rsidP="007A0865">
      <w:pPr>
        <w:pStyle w:val="a3"/>
        <w:spacing w:before="0" w:beforeAutospacing="0" w:after="443" w:afterAutospacing="0" w:line="443" w:lineRule="atLeast"/>
        <w:ind w:firstLine="480"/>
        <w:rPr>
          <w:rFonts w:ascii="Arial" w:hAnsi="Arial" w:cs="Arial"/>
          <w:color w:val="000000"/>
          <w:sz w:val="26"/>
          <w:szCs w:val="26"/>
        </w:rPr>
      </w:pPr>
      <w:r>
        <w:rPr>
          <w:rFonts w:ascii="Arial" w:hAnsi="Arial" w:cs="Arial"/>
          <w:color w:val="000000"/>
          <w:sz w:val="26"/>
          <w:szCs w:val="26"/>
        </w:rPr>
        <w:t>（</w:t>
      </w:r>
      <w:r>
        <w:rPr>
          <w:rFonts w:ascii="Arial" w:hAnsi="Arial" w:cs="Arial"/>
          <w:color w:val="000000"/>
          <w:sz w:val="26"/>
          <w:szCs w:val="26"/>
        </w:rPr>
        <w:t>1</w:t>
      </w:r>
      <w:r>
        <w:rPr>
          <w:rFonts w:ascii="Arial" w:hAnsi="Arial" w:cs="Arial"/>
          <w:color w:val="000000"/>
          <w:sz w:val="26"/>
          <w:szCs w:val="26"/>
        </w:rPr>
        <w:t>）热管换热器</w:t>
      </w:r>
      <w:r>
        <w:rPr>
          <w:rFonts w:ascii="Arial" w:hAnsi="Arial" w:cs="Arial"/>
          <w:color w:val="000000"/>
          <w:sz w:val="26"/>
          <w:szCs w:val="26"/>
        </w:rPr>
        <w:t xml:space="preserve">: </w:t>
      </w:r>
      <w:r>
        <w:rPr>
          <w:rFonts w:ascii="Arial" w:hAnsi="Arial" w:cs="Arial"/>
          <w:color w:val="000000"/>
          <w:sz w:val="26"/>
          <w:szCs w:val="26"/>
        </w:rPr>
        <w:t>始发于</w:t>
      </w:r>
      <w:r>
        <w:rPr>
          <w:rFonts w:ascii="Arial" w:hAnsi="Arial" w:cs="Arial"/>
          <w:color w:val="000000"/>
          <w:sz w:val="26"/>
          <w:szCs w:val="26"/>
        </w:rPr>
        <w:t>20</w:t>
      </w:r>
      <w:r>
        <w:rPr>
          <w:rFonts w:ascii="Arial" w:hAnsi="Arial" w:cs="Arial"/>
          <w:color w:val="000000"/>
          <w:sz w:val="26"/>
          <w:szCs w:val="26"/>
        </w:rPr>
        <w:t>世纪</w:t>
      </w:r>
      <w:r>
        <w:rPr>
          <w:rFonts w:ascii="Arial" w:hAnsi="Arial" w:cs="Arial"/>
          <w:color w:val="000000"/>
          <w:sz w:val="26"/>
          <w:szCs w:val="26"/>
        </w:rPr>
        <w:t>60</w:t>
      </w:r>
      <w:r>
        <w:rPr>
          <w:rFonts w:ascii="Arial" w:hAnsi="Arial" w:cs="Arial"/>
          <w:color w:val="000000"/>
          <w:sz w:val="26"/>
          <w:szCs w:val="26"/>
        </w:rPr>
        <w:t>年代，</w:t>
      </w:r>
      <w:r>
        <w:rPr>
          <w:rFonts w:ascii="Arial" w:hAnsi="Arial" w:cs="Arial"/>
          <w:color w:val="000000"/>
          <w:sz w:val="26"/>
          <w:szCs w:val="26"/>
        </w:rPr>
        <w:t>80</w:t>
      </w:r>
      <w:r>
        <w:rPr>
          <w:rFonts w:ascii="Arial" w:hAnsi="Arial" w:cs="Arial"/>
          <w:color w:val="000000"/>
          <w:sz w:val="26"/>
          <w:szCs w:val="26"/>
        </w:rPr>
        <w:t>年代后开始在钢铁工业余热回收方面迅速发展。在钢铁工业中，热管换热器技术多样，有平板型、环路热管技术、脉动热管技术等，多应用于烧结机、轧钢加热炉、高炉热风炉、干熄焦以及炼焦炉等工序，且应用形式多为空气换热器和余热锅炉，可根据余热资源的数量和温度分布水平进行选择。</w:t>
      </w:r>
    </w:p>
    <w:p w:rsidR="007A0865" w:rsidRDefault="007A0865" w:rsidP="007A0865">
      <w:pPr>
        <w:pStyle w:val="a3"/>
        <w:spacing w:before="0" w:beforeAutospacing="0" w:after="443" w:afterAutospacing="0" w:line="443" w:lineRule="atLeast"/>
        <w:ind w:firstLine="480"/>
        <w:rPr>
          <w:rFonts w:ascii="Arial" w:hAnsi="Arial" w:cs="Arial"/>
          <w:color w:val="000000"/>
          <w:sz w:val="26"/>
          <w:szCs w:val="26"/>
        </w:rPr>
      </w:pPr>
      <w:r>
        <w:rPr>
          <w:rFonts w:ascii="Arial" w:hAnsi="Arial" w:cs="Arial"/>
          <w:color w:val="000000"/>
          <w:sz w:val="26"/>
          <w:szCs w:val="26"/>
        </w:rPr>
        <w:t>（</w:t>
      </w:r>
      <w:r>
        <w:rPr>
          <w:rFonts w:ascii="Arial" w:hAnsi="Arial" w:cs="Arial"/>
          <w:color w:val="000000"/>
          <w:sz w:val="26"/>
          <w:szCs w:val="26"/>
        </w:rPr>
        <w:t>2</w:t>
      </w:r>
      <w:r>
        <w:rPr>
          <w:rFonts w:ascii="Arial" w:hAnsi="Arial" w:cs="Arial"/>
          <w:color w:val="000000"/>
          <w:sz w:val="26"/>
          <w:szCs w:val="26"/>
        </w:rPr>
        <w:t>）间壁式换热器</w:t>
      </w:r>
      <w:r>
        <w:rPr>
          <w:rFonts w:ascii="Arial" w:hAnsi="Arial" w:cs="Arial"/>
          <w:color w:val="000000"/>
          <w:sz w:val="26"/>
          <w:szCs w:val="26"/>
        </w:rPr>
        <w:t xml:space="preserve">: </w:t>
      </w:r>
      <w:r>
        <w:rPr>
          <w:rFonts w:ascii="Arial" w:hAnsi="Arial" w:cs="Arial"/>
          <w:color w:val="000000"/>
          <w:sz w:val="26"/>
          <w:szCs w:val="26"/>
        </w:rPr>
        <w:t>根据使用的场合不同，可称为加热器、冷却器、冷凝器、蒸发器或再沸器，按传热面形式可分为管式和板式换热器，有套管式、管壳式、交叉流、板式及螺旋板式等。是用固定间壁将冷、热两种流体进行分隔，冷、热两种流体在换热器中不直接发生接触，而是通过间壁进行热量交换的一种换热器。</w:t>
      </w:r>
    </w:p>
    <w:p w:rsidR="007A0865" w:rsidRDefault="007A0865" w:rsidP="007A0865">
      <w:pPr>
        <w:pStyle w:val="a3"/>
        <w:spacing w:before="0" w:beforeAutospacing="0" w:after="443" w:afterAutospacing="0" w:line="443" w:lineRule="atLeast"/>
        <w:ind w:firstLine="480"/>
        <w:rPr>
          <w:rFonts w:ascii="Arial" w:hAnsi="Arial" w:cs="Arial"/>
          <w:color w:val="000000"/>
          <w:sz w:val="26"/>
          <w:szCs w:val="26"/>
        </w:rPr>
      </w:pPr>
      <w:r>
        <w:rPr>
          <w:rFonts w:ascii="Arial" w:hAnsi="Arial" w:cs="Arial"/>
          <w:color w:val="000000"/>
          <w:sz w:val="26"/>
          <w:szCs w:val="26"/>
        </w:rPr>
        <w:t>（</w:t>
      </w:r>
      <w:r>
        <w:rPr>
          <w:rFonts w:ascii="Arial" w:hAnsi="Arial" w:cs="Arial"/>
          <w:color w:val="000000"/>
          <w:sz w:val="26"/>
          <w:szCs w:val="26"/>
        </w:rPr>
        <w:t>3</w:t>
      </w:r>
      <w:r>
        <w:rPr>
          <w:rFonts w:ascii="Arial" w:hAnsi="Arial" w:cs="Arial"/>
          <w:color w:val="000000"/>
          <w:sz w:val="26"/>
          <w:szCs w:val="26"/>
        </w:rPr>
        <w:t>）直接接触式换热器</w:t>
      </w:r>
      <w:r>
        <w:rPr>
          <w:rFonts w:ascii="Arial" w:hAnsi="Arial" w:cs="Arial"/>
          <w:color w:val="000000"/>
          <w:sz w:val="26"/>
          <w:szCs w:val="26"/>
        </w:rPr>
        <w:t xml:space="preserve">: </w:t>
      </w:r>
      <w:r>
        <w:rPr>
          <w:rFonts w:ascii="Arial" w:hAnsi="Arial" w:cs="Arial"/>
          <w:color w:val="000000"/>
          <w:sz w:val="26"/>
          <w:szCs w:val="26"/>
        </w:rPr>
        <w:t>通过将低温水在烟气中雾化喷淋，直接与烟气接触换热，使烟气降温至露点温度以下，烟气中的水蒸气凝结放热，达到回收烟气余热及水分的目的。一般与吸收式热泵结合应用，是一种吸收低温烟气余热并转移到高温热水中的一整套系统。同时通过对换热后的水进行多重沉淀、加碱处理，避免了设备的腐蚀和脏堵。</w:t>
      </w:r>
    </w:p>
    <w:p w:rsidR="007A0865" w:rsidRDefault="007A0865" w:rsidP="007A0865">
      <w:pPr>
        <w:pStyle w:val="a3"/>
        <w:spacing w:before="0" w:beforeAutospacing="0" w:after="443" w:afterAutospacing="0" w:line="443" w:lineRule="atLeast"/>
        <w:ind w:firstLine="480"/>
        <w:rPr>
          <w:rFonts w:ascii="Arial" w:hAnsi="Arial" w:cs="Arial"/>
          <w:color w:val="000000"/>
          <w:sz w:val="26"/>
          <w:szCs w:val="26"/>
        </w:rPr>
      </w:pPr>
      <w:r>
        <w:rPr>
          <w:rFonts w:ascii="Arial" w:hAnsi="Arial" w:cs="Arial"/>
          <w:color w:val="000000"/>
          <w:sz w:val="26"/>
          <w:szCs w:val="26"/>
        </w:rPr>
        <w:t>（</w:t>
      </w:r>
      <w:r>
        <w:rPr>
          <w:rFonts w:ascii="Arial" w:hAnsi="Arial" w:cs="Arial"/>
          <w:color w:val="000000"/>
          <w:sz w:val="26"/>
          <w:szCs w:val="26"/>
        </w:rPr>
        <w:t>4</w:t>
      </w:r>
      <w:r>
        <w:rPr>
          <w:rFonts w:ascii="Arial" w:hAnsi="Arial" w:cs="Arial"/>
          <w:color w:val="000000"/>
          <w:sz w:val="26"/>
          <w:szCs w:val="26"/>
        </w:rPr>
        <w:t>）复合相变换热器</w:t>
      </w:r>
      <w:r>
        <w:rPr>
          <w:rFonts w:ascii="Arial" w:hAnsi="Arial" w:cs="Arial"/>
          <w:color w:val="000000"/>
          <w:sz w:val="26"/>
          <w:szCs w:val="26"/>
        </w:rPr>
        <w:t xml:space="preserve">: </w:t>
      </w:r>
      <w:r>
        <w:rPr>
          <w:rFonts w:ascii="Arial" w:hAnsi="Arial" w:cs="Arial"/>
          <w:color w:val="000000"/>
          <w:sz w:val="26"/>
          <w:szCs w:val="26"/>
        </w:rPr>
        <w:t>相变换热器的相变下段由多根并联的金属管排束在上下端彼此连通，上下端的连通管通过上升管和下降管分别与放热段相连，构成一体，形成一个密闭容器。这样，整个相变换热器就相当于一个大热管，并通过自动控制手段，调节放热段被加热工质的流量可以较容易实现相变下段壁温的整体调整，使其远离酸露腐蚀。</w:t>
      </w:r>
    </w:p>
    <w:p w:rsidR="007A0865" w:rsidRDefault="007A0865" w:rsidP="007A0865">
      <w:pPr>
        <w:pStyle w:val="a3"/>
        <w:spacing w:before="0" w:beforeAutospacing="0" w:after="443" w:afterAutospacing="0" w:line="443" w:lineRule="atLeast"/>
        <w:ind w:firstLine="480"/>
        <w:rPr>
          <w:rFonts w:ascii="Arial" w:hAnsi="Arial" w:cs="Arial"/>
          <w:color w:val="000000"/>
          <w:sz w:val="26"/>
          <w:szCs w:val="26"/>
        </w:rPr>
      </w:pPr>
      <w:r>
        <w:rPr>
          <w:rFonts w:ascii="Arial" w:hAnsi="Arial" w:cs="Arial"/>
          <w:color w:val="000000"/>
          <w:sz w:val="26"/>
          <w:szCs w:val="26"/>
        </w:rPr>
        <w:t xml:space="preserve">3 </w:t>
      </w:r>
      <w:r>
        <w:rPr>
          <w:rFonts w:ascii="Arial" w:hAnsi="Arial" w:cs="Arial"/>
          <w:color w:val="000000"/>
          <w:sz w:val="26"/>
          <w:szCs w:val="26"/>
        </w:rPr>
        <w:t>总结</w:t>
      </w:r>
    </w:p>
    <w:p w:rsidR="007A0865" w:rsidRDefault="007A0865" w:rsidP="007A0865">
      <w:pPr>
        <w:pStyle w:val="a3"/>
        <w:spacing w:before="0" w:beforeAutospacing="0" w:after="443" w:afterAutospacing="0" w:line="443" w:lineRule="atLeast"/>
        <w:ind w:firstLine="480"/>
        <w:rPr>
          <w:rFonts w:ascii="Arial" w:hAnsi="Arial" w:cs="Arial"/>
          <w:color w:val="000000"/>
          <w:sz w:val="26"/>
          <w:szCs w:val="26"/>
        </w:rPr>
      </w:pPr>
      <w:r>
        <w:rPr>
          <w:rFonts w:ascii="Arial" w:hAnsi="Arial" w:cs="Arial"/>
          <w:color w:val="000000"/>
          <w:sz w:val="26"/>
          <w:szCs w:val="26"/>
        </w:rPr>
        <w:t>钢铁工业余热资源丰富，存在于各工序中，温度范围较大且存在形式多样，余热回收存在较大的经济价值。上述钢铁工业余热回收设备系统均有较宽的工作温区，具有热阻小、传热快等优点，有较强的适用性、适应性及安全可靠性。</w:t>
      </w:r>
    </w:p>
    <w:p w:rsidR="007A0865" w:rsidRPr="007A0865" w:rsidRDefault="007A0865" w:rsidP="007A0865">
      <w:pPr>
        <w:rPr>
          <w:sz w:val="28"/>
          <w:szCs w:val="28"/>
        </w:rPr>
      </w:pPr>
    </w:p>
    <w:sectPr w:rsidR="007A0865" w:rsidRPr="007A0865" w:rsidSect="009D1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7A0865"/>
    <w:rsid w:val="00112A29"/>
    <w:rsid w:val="00152B30"/>
    <w:rsid w:val="007A0865"/>
    <w:rsid w:val="009D18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semiHidden="1" w:unhideWhenUsed="1"/>
    <w:lsdException w:name="footer" w:semiHidden="1"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A29"/>
    <w:pPr>
      <w:jc w:val="both"/>
    </w:pPr>
    <w:rPr>
      <w:szCs w:val="21"/>
    </w:rPr>
  </w:style>
  <w:style w:type="paragraph" w:styleId="1">
    <w:name w:val="heading 1"/>
    <w:basedOn w:val="a"/>
    <w:next w:val="a"/>
    <w:link w:val="1Char"/>
    <w:uiPriority w:val="99"/>
    <w:qFormat/>
    <w:rsid w:val="007A086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7A0865"/>
    <w:rPr>
      <w:b/>
      <w:bCs/>
      <w:kern w:val="44"/>
      <w:sz w:val="44"/>
      <w:szCs w:val="44"/>
    </w:rPr>
  </w:style>
  <w:style w:type="paragraph" w:styleId="a3">
    <w:name w:val="Normal (Web)"/>
    <w:basedOn w:val="a"/>
    <w:uiPriority w:val="99"/>
    <w:unhideWhenUsed/>
    <w:rsid w:val="007A0865"/>
    <w:pPr>
      <w:spacing w:before="100" w:beforeAutospacing="1" w:after="100" w:afterAutospacing="1"/>
      <w:jc w:val="left"/>
    </w:pPr>
    <w:rPr>
      <w:rFonts w:ascii="宋体" w:hAnsi="宋体" w:cs="宋体"/>
      <w:kern w:val="0"/>
      <w:sz w:val="24"/>
      <w:szCs w:val="24"/>
    </w:rPr>
  </w:style>
  <w:style w:type="character" w:styleId="a4">
    <w:name w:val="Hyperlink"/>
    <w:basedOn w:val="a0"/>
    <w:uiPriority w:val="99"/>
    <w:unhideWhenUsed/>
    <w:rsid w:val="007A0865"/>
    <w:rPr>
      <w:color w:val="0000FF"/>
      <w:u w:val="single"/>
    </w:rPr>
  </w:style>
  <w:style w:type="paragraph" w:styleId="a5">
    <w:name w:val="Balloon Text"/>
    <w:basedOn w:val="a"/>
    <w:link w:val="Char"/>
    <w:uiPriority w:val="99"/>
    <w:qFormat/>
    <w:rsid w:val="007A0865"/>
    <w:rPr>
      <w:sz w:val="18"/>
      <w:szCs w:val="18"/>
    </w:rPr>
  </w:style>
  <w:style w:type="character" w:customStyle="1" w:styleId="Char">
    <w:name w:val="批注框文本 Char"/>
    <w:basedOn w:val="a0"/>
    <w:link w:val="a5"/>
    <w:uiPriority w:val="99"/>
    <w:rsid w:val="007A0865"/>
    <w:rPr>
      <w:sz w:val="18"/>
      <w:szCs w:val="18"/>
    </w:rPr>
  </w:style>
</w:styles>
</file>

<file path=word/webSettings.xml><?xml version="1.0" encoding="utf-8"?>
<w:webSettings xmlns:r="http://schemas.openxmlformats.org/officeDocument/2006/relationships" xmlns:w="http://schemas.openxmlformats.org/wordprocessingml/2006/main">
  <w:divs>
    <w:div w:id="1133641747">
      <w:bodyDiv w:val="1"/>
      <w:marLeft w:val="0"/>
      <w:marRight w:val="0"/>
      <w:marTop w:val="0"/>
      <w:marBottom w:val="0"/>
      <w:divBdr>
        <w:top w:val="none" w:sz="0" w:space="0" w:color="auto"/>
        <w:left w:val="none" w:sz="0" w:space="0" w:color="auto"/>
        <w:bottom w:val="none" w:sz="0" w:space="0" w:color="auto"/>
        <w:right w:val="none" w:sz="0" w:space="0" w:color="auto"/>
      </w:divBdr>
    </w:div>
    <w:div w:id="123943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2020-06-29T07:06:00Z</dcterms:created>
  <dcterms:modified xsi:type="dcterms:W3CDTF">2020-06-29T07:10:00Z</dcterms:modified>
</cp:coreProperties>
</file>